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8D" w:rsidRDefault="00B857C9" w:rsidP="00B857C9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>
            <wp:extent cx="1200150" cy="1228725"/>
            <wp:effectExtent l="0" t="0" r="0" b="9525"/>
            <wp:docPr id="1" name="Picture 1" descr="C:\Users\vecadmin\Desktop\Logo na Sc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cadmin\Desktop\Logo na Sco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88D" w:rsidRDefault="002A088D" w:rsidP="002A088D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2A088D" w:rsidRPr="002A088D" w:rsidRDefault="002A088D" w:rsidP="002A088D">
      <w:pPr>
        <w:pStyle w:val="Default"/>
        <w:jc w:val="center"/>
        <w:rPr>
          <w:sz w:val="23"/>
          <w:szCs w:val="23"/>
          <w:u w:val="single"/>
        </w:rPr>
      </w:pPr>
      <w:r w:rsidRPr="002A088D">
        <w:rPr>
          <w:b/>
          <w:bCs/>
          <w:sz w:val="23"/>
          <w:szCs w:val="23"/>
          <w:u w:val="single"/>
        </w:rPr>
        <w:t>An Sraith shinsearach</w:t>
      </w:r>
    </w:p>
    <w:p w:rsidR="002A088D" w:rsidRDefault="002A088D" w:rsidP="002A08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Cuirtear rogha leathan ábhair ar fáil do scolairí na scoile ag tús curriculam na hArdteiste sa ceathrú bliain. Cuirtear ard chomhleoireacht ar fáil do na scolairí ó thús a cuid scoláireacht linn i nGairmscoil na bPiarsach.Coinnítear na scoláirí agus na tuismitheoirí ar an eolas faoina athraíthe i dtaobh cursaí fostaíochta agus coláiste. </w:t>
      </w:r>
    </w:p>
    <w:p w:rsidR="002A088D" w:rsidRDefault="002A088D" w:rsidP="002A08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Bíonn aoi chainteoirí curtha ar fáil do an scoláirí le linn an dá bhliain seo chomh maith le aonach gairme ar scoil. Moltar do na scoláirí a bheith realaíoch ina cuid roghanna agus gan iad féin a fhágáil teoranta. </w:t>
      </w:r>
    </w:p>
    <w:p w:rsidR="002A088D" w:rsidRDefault="002A088D" w:rsidP="002A088D">
      <w:pPr>
        <w:pStyle w:val="Default"/>
        <w:rPr>
          <w:sz w:val="23"/>
          <w:szCs w:val="23"/>
        </w:rPr>
      </w:pPr>
    </w:p>
    <w:p w:rsidR="002A088D" w:rsidRDefault="002A088D" w:rsidP="002A08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I ndiaidh na Cásca</w:t>
      </w:r>
      <w:r>
        <w:rPr>
          <w:sz w:val="23"/>
          <w:szCs w:val="23"/>
        </w:rPr>
        <w:t xml:space="preserve"> sa triú bliain, cuirtear eolas ar fáil do scoláirí agus do thuismitheoiri faoina rogha ábhair don ceathrú bliain. Cuirtear an ATGO ar fáil do na scoláirí mar chuid den ardteistiméireachta. </w:t>
      </w:r>
    </w:p>
    <w:p w:rsidR="002A088D" w:rsidRPr="002A088D" w:rsidRDefault="002A088D" w:rsidP="002A088D">
      <w:pPr>
        <w:pStyle w:val="Default"/>
        <w:jc w:val="center"/>
        <w:rPr>
          <w:b/>
          <w:sz w:val="23"/>
          <w:szCs w:val="23"/>
          <w:u w:val="single"/>
        </w:rPr>
      </w:pPr>
      <w:r w:rsidRPr="002A088D">
        <w:rPr>
          <w:b/>
          <w:sz w:val="23"/>
          <w:szCs w:val="23"/>
          <w:u w:val="single"/>
        </w:rPr>
        <w:t>Abhair na scoile don Ardteistiméireachta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Gaeilge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Béarla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Mata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Staidéar gnó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Fraincís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Innealtóireacht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Staidéar Foirgníochta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Grafaic theicniúil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Eacnamaíocht bhaile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Bitheolaíocht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Fisic/Ceimic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Gairmtreoir </w:t>
      </w:r>
    </w:p>
    <w:p w:rsidR="002A088D" w:rsidRDefault="002A088D" w:rsidP="002A08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Riomhairí </w:t>
      </w:r>
    </w:p>
    <w:p w:rsidR="00010293" w:rsidRDefault="002A088D" w:rsidP="002A088D">
      <w:pPr>
        <w:pStyle w:val="ListParagraph"/>
        <w:numPr>
          <w:ilvl w:val="0"/>
          <w:numId w:val="1"/>
        </w:numPr>
      </w:pPr>
      <w:r w:rsidRPr="002A088D">
        <w:rPr>
          <w:sz w:val="23"/>
          <w:szCs w:val="23"/>
        </w:rPr>
        <w:t>ATGO</w:t>
      </w:r>
    </w:p>
    <w:sectPr w:rsidR="00010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61D"/>
    <w:multiLevelType w:val="hybridMultilevel"/>
    <w:tmpl w:val="55564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8C"/>
    <w:rsid w:val="00010293"/>
    <w:rsid w:val="00021C8C"/>
    <w:rsid w:val="002A088D"/>
    <w:rsid w:val="00B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8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8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2016-04-07T10:18:00Z</dcterms:created>
  <dcterms:modified xsi:type="dcterms:W3CDTF">2016-04-07T10:20:00Z</dcterms:modified>
</cp:coreProperties>
</file>